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4B3E" w14:textId="77777777" w:rsidR="00B24396" w:rsidRPr="00B24396" w:rsidRDefault="00B24396" w:rsidP="00B24396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B0065"/>
          <w:spacing w:val="4"/>
          <w:sz w:val="44"/>
          <w:szCs w:val="44"/>
        </w:rPr>
      </w:pPr>
      <w:r w:rsidRPr="00B24396">
        <w:rPr>
          <w:rFonts w:ascii="CoHeadline-Regular" w:hAnsi="CoHeadline-Regular" w:cs="CoHeadline-Regular"/>
          <w:color w:val="CB0065"/>
          <w:spacing w:val="4"/>
          <w:sz w:val="44"/>
          <w:szCs w:val="44"/>
        </w:rPr>
        <w:t>Extensión Valle de Fergana</w:t>
      </w:r>
    </w:p>
    <w:p w14:paraId="3F25EAF8" w14:textId="77777777" w:rsidR="00B24396" w:rsidRDefault="00B24396" w:rsidP="00B24396">
      <w:pPr>
        <w:pStyle w:val="codigocabecera"/>
        <w:spacing w:line="240" w:lineRule="auto"/>
        <w:jc w:val="left"/>
      </w:pPr>
      <w:r>
        <w:t>C-931</w:t>
      </w:r>
    </w:p>
    <w:p w14:paraId="48887611" w14:textId="557F442D" w:rsidR="00957DB7" w:rsidRDefault="00B24396" w:rsidP="00B24396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3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C91F739" w14:textId="77777777" w:rsidR="00B24396" w:rsidRDefault="00957DB7" w:rsidP="00B24396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B24396">
        <w:t>Fergana 1. Tashkent 1.</w:t>
      </w:r>
    </w:p>
    <w:p w14:paraId="1899E14E" w14:textId="76C609E4" w:rsidR="0085440A" w:rsidRDefault="0085440A" w:rsidP="00B24396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4AA6B03C" w14:textId="77777777" w:rsidR="00B24396" w:rsidRPr="00B24396" w:rsidRDefault="00B24396" w:rsidP="00B2439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B24396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8º (Lunes) TASHKENT–KOKAND-RISHTAN-FERGANA (tren)</w:t>
      </w:r>
    </w:p>
    <w:p w14:paraId="77C3CAB4" w14:textId="77777777" w:rsidR="00B24396" w:rsidRPr="00B24396" w:rsidRDefault="00B24396" w:rsidP="00B2439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B24396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 xml:space="preserve">Desayuno. </w:t>
      </w:r>
      <w:r w:rsidRPr="00B2439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Traslado a la estación de ferrocarril para tomar el tren (08:05 hrs) hacia Kokand. Llegada  (12:20 hrs). Visitaremos el Palacio de Khudayar Khan, “Tumba de los reyes”- Mausoleo de Dahma-i-Shakhon, Mausoleo de Modari Khan, Madrasa de Narboutabek, Mezquita Djoumi. </w:t>
      </w: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B2439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restaurante local. Salida hacia Rishtan (45 km), otra localidad de la zona famosa por su cerámica. Continuamos a  Fergana (60 km). </w:t>
      </w: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2D446496" w14:textId="77777777" w:rsidR="00B24396" w:rsidRPr="00B24396" w:rsidRDefault="00B24396" w:rsidP="00B2439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3D39873" w14:textId="77777777" w:rsidR="00B24396" w:rsidRPr="00B24396" w:rsidRDefault="00B24396" w:rsidP="00B2439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B24396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Día 9º (Martes)  FERGANA–MARGILAN-TASHKENT </w:t>
      </w:r>
    </w:p>
    <w:p w14:paraId="578C31F7" w14:textId="77777777" w:rsidR="00B24396" w:rsidRPr="00B24396" w:rsidRDefault="00B24396" w:rsidP="00B24396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B2439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Salida hacia  Margilan (10 km) donde realizamos la visita a la famosa Factoría de la Seda, donde se puede observar el proceso total de transformación de la seda. Y visitaremos  a Madrasa de Said Ahmad Hadia. </w:t>
      </w: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B2439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restaurante local. Salida a Tashkent (350 km, 4-5 hrs). Llegada y traslado al hotel. </w:t>
      </w: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865C7CB" w14:textId="77777777" w:rsidR="00B24396" w:rsidRPr="00B24396" w:rsidRDefault="00B24396" w:rsidP="00B2439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3AE8246" w14:textId="77777777" w:rsidR="00B24396" w:rsidRPr="00B24396" w:rsidRDefault="00B24396" w:rsidP="00B2439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B24396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10º (Miercoles) TASHKENT</w:t>
      </w:r>
    </w:p>
    <w:p w14:paraId="48C894DD" w14:textId="3329D1FA" w:rsidR="00B24396" w:rsidRPr="00B24396" w:rsidRDefault="00B24396" w:rsidP="00B24396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B24396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Traslado al aeropuerto. </w:t>
      </w:r>
      <w:r w:rsidRPr="00B2439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servicios. </w:t>
      </w:r>
    </w:p>
    <w:p w14:paraId="0EC1F9F6" w14:textId="77777777" w:rsidR="00B24396" w:rsidRDefault="00B24396" w:rsidP="00B24396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643A819D" w14:textId="58E64173" w:rsidR="004620A5" w:rsidRDefault="004620A5" w:rsidP="004620A5">
      <w:pPr>
        <w:tabs>
          <w:tab w:val="left" w:pos="1389"/>
        </w:tabs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CoHeadline-Regular" w:hAnsi="CoHeadline-Regular" w:cs="CoHeadline-Regular"/>
          <w:color w:val="CB0065"/>
          <w:w w:val="90"/>
        </w:rPr>
      </w:pPr>
      <w:r w:rsidRPr="004620A5">
        <w:rPr>
          <w:rFonts w:ascii="CoHeadline-Regular" w:hAnsi="CoHeadline-Regular" w:cs="CoHeadline-Regular"/>
          <w:color w:val="CB0065"/>
          <w:w w:val="90"/>
        </w:rPr>
        <w:t>Fechas de inicio</w:t>
      </w:r>
      <w:r>
        <w:rPr>
          <w:rFonts w:ascii="CoHeadline-Regular" w:hAnsi="CoHeadline-Regular" w:cs="CoHeadline-Regular"/>
          <w:color w:val="CB0065"/>
          <w:w w:val="90"/>
        </w:rPr>
        <w:t xml:space="preserve"> garantizadas</w:t>
      </w:r>
      <w:r w:rsidRPr="004620A5">
        <w:rPr>
          <w:rFonts w:ascii="CoHeadline-Regular" w:hAnsi="CoHeadline-Regular" w:cs="CoHeadline-Regular"/>
          <w:color w:val="CB0065"/>
          <w:w w:val="90"/>
        </w:rPr>
        <w:t>: Lunes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D518AE" w:rsidRPr="004620A5" w14:paraId="790391AC" w14:textId="77777777" w:rsidTr="0061421A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7A5B" w14:textId="1438F908" w:rsidR="00D518AE" w:rsidRPr="004620A5" w:rsidRDefault="00D518AE" w:rsidP="0061421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247" w14:textId="68B66CC3" w:rsidR="00D518AE" w:rsidRPr="004620A5" w:rsidRDefault="00D518AE" w:rsidP="0061421A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10A1" w14:textId="39777245" w:rsidR="00D518AE" w:rsidRPr="004620A5" w:rsidRDefault="00D518AE" w:rsidP="0061421A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CB3B" w14:textId="77777777" w:rsidR="00D518AE" w:rsidRPr="004620A5" w:rsidRDefault="00D518AE" w:rsidP="0061421A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48A3" w14:textId="77777777" w:rsidR="00D518AE" w:rsidRPr="004620A5" w:rsidRDefault="00D518AE" w:rsidP="0061421A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6383" w14:textId="77777777" w:rsidR="00D518AE" w:rsidRPr="004620A5" w:rsidRDefault="00D518AE" w:rsidP="0061421A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7B516DAC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4C7C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Marzo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12D5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2A6E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8885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1687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2C6E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2B89984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471B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Abril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DF1A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D1E0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215D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E652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A318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5E357E2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A27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Mayo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B468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E48E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EF47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72D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CD6C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6CC895F6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6B4D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Junio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327A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536D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6605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BD75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2413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30</w:t>
            </w:r>
          </w:p>
        </w:tc>
      </w:tr>
      <w:tr w:rsidR="004620A5" w:rsidRPr="004620A5" w14:paraId="7046A2F5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ECE2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974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792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BE7D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A703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039F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7F51CC78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73A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E2F6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9770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73A2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06CA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2D4E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4657713C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E36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CF6A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C5EA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70E8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5864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9B38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29</w:t>
            </w:r>
          </w:p>
        </w:tc>
      </w:tr>
      <w:tr w:rsidR="004620A5" w:rsidRPr="004620A5" w14:paraId="64594EF1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E5FD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Octubre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D08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D9E2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AE6F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B16A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083A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37D84681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6464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Noviembre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3F4C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20D3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0CCD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FF9E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46DC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4620A5" w:rsidRPr="004620A5" w14:paraId="344A880E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A1DE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Diciembre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CE23" w14:textId="77777777" w:rsidR="004620A5" w:rsidRPr="004620A5" w:rsidRDefault="004620A5" w:rsidP="004620A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4620A5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04BC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690E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FFE0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FA49" w14:textId="77777777" w:rsidR="004620A5" w:rsidRPr="004620A5" w:rsidRDefault="004620A5" w:rsidP="004620A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</w:tr>
    </w:tbl>
    <w:p w14:paraId="2A524A25" w14:textId="77777777" w:rsidR="004620A5" w:rsidRPr="004620A5" w:rsidRDefault="004620A5" w:rsidP="004620A5">
      <w:pPr>
        <w:autoSpaceDE w:val="0"/>
        <w:autoSpaceDN w:val="0"/>
        <w:adjustRightInd w:val="0"/>
        <w:spacing w:line="26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E1F1059" w14:textId="77777777" w:rsidR="00B24396" w:rsidRPr="00B24396" w:rsidRDefault="00B24396" w:rsidP="00B24396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B0065"/>
          <w:w w:val="90"/>
        </w:rPr>
      </w:pPr>
      <w:r w:rsidRPr="00B24396">
        <w:rPr>
          <w:rFonts w:ascii="CoHeadline-Regular" w:hAnsi="CoHeadline-Regular" w:cs="CoHeadline-Regular"/>
          <w:color w:val="CB0065"/>
          <w:w w:val="90"/>
        </w:rPr>
        <w:t>Incluye</w:t>
      </w:r>
    </w:p>
    <w:p w14:paraId="78C2F3F4" w14:textId="77777777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2 desayunos, 2 almuerzos (té y agua en las comidas).</w:t>
      </w:r>
    </w:p>
    <w:p w14:paraId="6A15DEBC" w14:textId="0D51358E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Servicio de transporte con aire acondicionado, según el n</w:t>
      </w:r>
      <w:r w:rsidR="009A011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ú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m</w:t>
      </w:r>
      <w:r w:rsidR="009A011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er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o de pasajeros, coche Sedan, Minivan, Minibus.</w:t>
      </w:r>
    </w:p>
    <w:p w14:paraId="640EBF51" w14:textId="6BC2603F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 Fergana – Tashkent en coche Sedan (3 pasajeros por coche)</w:t>
      </w:r>
    </w:p>
    <w:p w14:paraId="24CE6B48" w14:textId="77777777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n-US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n-US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  <w:lang w:val="en-US"/>
        </w:rPr>
        <w:tab/>
        <w:t xml:space="preserve">Billete de tren Tashkent-Kokand (Economy Class) </w:t>
      </w:r>
    </w:p>
    <w:p w14:paraId="1DF66F5E" w14:textId="77777777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Entradas a los museos, monumentos y sitios históricos.</w:t>
      </w:r>
    </w:p>
    <w:p w14:paraId="121B2432" w14:textId="77777777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Guía de habla hispana en todas las excursiones.</w:t>
      </w:r>
    </w:p>
    <w:p w14:paraId="36484ABC" w14:textId="77777777" w:rsidR="00B24396" w:rsidRPr="00B24396" w:rsidRDefault="00B24396" w:rsidP="00B24396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B24396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Tasas turisticas en los hoteles</w:t>
      </w:r>
    </w:p>
    <w:p w14:paraId="21CDADB1" w14:textId="77777777" w:rsidR="00B24396" w:rsidRPr="004906BE" w:rsidRDefault="00B24396" w:rsidP="00B24396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253238F4" w14:textId="77777777" w:rsidR="00B24396" w:rsidRPr="00B24396" w:rsidRDefault="00B24396" w:rsidP="00B24396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B0065"/>
          <w:w w:val="90"/>
        </w:rPr>
      </w:pPr>
      <w:r w:rsidRPr="00B24396">
        <w:rPr>
          <w:rFonts w:ascii="CoHeadline-Regular" w:hAnsi="CoHeadline-Regular" w:cs="CoHeadline-Regular"/>
          <w:color w:val="CB0065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2267"/>
        <w:gridCol w:w="284"/>
      </w:tblGrid>
      <w:tr w:rsidR="00B24396" w:rsidRPr="00B24396" w14:paraId="1DED812F" w14:textId="77777777" w:rsidTr="00D518AE">
        <w:trPr>
          <w:trHeight w:val="60"/>
          <w:tblHeader/>
        </w:trPr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B718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B24396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CE03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B24396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2F12" w14:textId="77777777" w:rsidR="00B24396" w:rsidRPr="00B24396" w:rsidRDefault="00B24396" w:rsidP="00B2439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B24396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B24396" w:rsidRPr="00B24396" w14:paraId="6FE06A42" w14:textId="77777777" w:rsidTr="00D518AE">
        <w:trPr>
          <w:trHeight w:val="60"/>
        </w:trPr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B207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Fergana 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9B18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Asia Fergana / </w:t>
            </w:r>
            <w:r w:rsidRPr="00B2439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br/>
              <w:t xml:space="preserve">Grand Fergana Hotel / Terranova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DEC8" w14:textId="77777777" w:rsidR="00B24396" w:rsidRPr="00B24396" w:rsidRDefault="00B24396" w:rsidP="00B2439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B24396" w:rsidRPr="00B24396" w14:paraId="1311EF46" w14:textId="77777777" w:rsidTr="00D518AE">
        <w:trPr>
          <w:trHeight w:val="60"/>
        </w:trPr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4A62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Tashkent 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545C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B2439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Qushbegi Plaza / Green Park / Grand Capital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478E" w14:textId="77777777" w:rsidR="00B24396" w:rsidRPr="00B24396" w:rsidRDefault="00B24396" w:rsidP="00B2439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</w:tbl>
    <w:p w14:paraId="32151E5B" w14:textId="77777777" w:rsidR="00B24396" w:rsidRPr="00B24396" w:rsidRDefault="00B24396" w:rsidP="00B2439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227"/>
      </w:tblGrid>
      <w:tr w:rsidR="00B24396" w:rsidRPr="00B24396" w14:paraId="69798B74" w14:textId="77777777" w:rsidTr="00D518AE">
        <w:trPr>
          <w:trHeight w:val="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54BC" w14:textId="77777777" w:rsidR="00B24396" w:rsidRPr="00B24396" w:rsidRDefault="00B24396" w:rsidP="00B2439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CB0065"/>
                <w:w w:val="90"/>
              </w:rPr>
            </w:pPr>
            <w:r w:rsidRPr="00B24396">
              <w:rPr>
                <w:rFonts w:ascii="CoHeadline-Regular" w:hAnsi="CoHeadline-Regular" w:cs="CoHeadline-Regular"/>
                <w:color w:val="CB0065"/>
                <w:w w:val="90"/>
              </w:rPr>
              <w:t>Precios por persona USD</w:t>
            </w:r>
          </w:p>
          <w:p w14:paraId="345076E1" w14:textId="77777777" w:rsidR="00B24396" w:rsidRPr="00B24396" w:rsidRDefault="00B24396" w:rsidP="00B2439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B24396">
              <w:rPr>
                <w:rFonts w:ascii="CoHeadline-Regular" w:hAnsi="CoHeadline-Regular" w:cs="CoHeadline-Regular"/>
                <w:color w:val="CB0065"/>
                <w:spacing w:val="-6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73A0" w14:textId="77777777" w:rsidR="00B24396" w:rsidRPr="00B24396" w:rsidRDefault="00B24396" w:rsidP="00B24396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B24396" w:rsidRPr="00B24396" w14:paraId="50470DF8" w14:textId="77777777" w:rsidTr="00D518AE">
        <w:trPr>
          <w:trHeight w:hRule="exact" w:val="60"/>
        </w:trPr>
        <w:tc>
          <w:tcPr>
            <w:tcW w:w="2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C22B" w14:textId="77777777" w:rsidR="00B24396" w:rsidRPr="00B24396" w:rsidRDefault="00B24396" w:rsidP="00B24396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F471" w14:textId="77777777" w:rsidR="00B24396" w:rsidRPr="00B24396" w:rsidRDefault="00B24396" w:rsidP="00B24396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97E6075" w14:textId="77777777" w:rsidR="00B24396" w:rsidRPr="00B24396" w:rsidRDefault="00B24396" w:rsidP="00B24396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B24396" w:rsidRPr="00B24396" w14:paraId="7406D19C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B60A" w14:textId="77777777" w:rsidR="00B24396" w:rsidRPr="00B24396" w:rsidRDefault="00B24396" w:rsidP="00B2439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7A66" w14:textId="5BB2F485" w:rsidR="00B24396" w:rsidRPr="00B24396" w:rsidRDefault="00B05284" w:rsidP="00B243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B24396" w:rsidRPr="00B2439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8F4995" w14:textId="77777777" w:rsidR="00B24396" w:rsidRPr="00B24396" w:rsidRDefault="00B24396" w:rsidP="00B243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2439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B24396" w:rsidRPr="00B24396" w14:paraId="2C0CB2FA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450DF" w14:textId="77777777" w:rsidR="00B24396" w:rsidRPr="00B24396" w:rsidRDefault="00B24396" w:rsidP="00B2439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B24396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F56F2" w14:textId="77777777" w:rsidR="00B24396" w:rsidRPr="00B24396" w:rsidRDefault="00B24396" w:rsidP="00B243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2439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115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777D3F" w14:textId="77777777" w:rsidR="00B24396" w:rsidRPr="00B24396" w:rsidRDefault="00B24396" w:rsidP="00B243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2439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15E1842" w14:textId="749C60BD" w:rsidR="0021700A" w:rsidRPr="004906BE" w:rsidRDefault="0021700A" w:rsidP="00B24396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620A5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6D3B61"/>
    <w:rsid w:val="006E4601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A0110"/>
    <w:rsid w:val="009C7CAC"/>
    <w:rsid w:val="00A57D77"/>
    <w:rsid w:val="00AB39D3"/>
    <w:rsid w:val="00AC6703"/>
    <w:rsid w:val="00B05284"/>
    <w:rsid w:val="00B05A44"/>
    <w:rsid w:val="00B24396"/>
    <w:rsid w:val="00BD69F6"/>
    <w:rsid w:val="00CB6B4C"/>
    <w:rsid w:val="00CB7AD3"/>
    <w:rsid w:val="00CE10A0"/>
    <w:rsid w:val="00D110D7"/>
    <w:rsid w:val="00D518AE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B24396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E50000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B24396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incluyeHoteles-Incluye">
    <w:name w:val="incluye (Hoteles-Incluye)"/>
    <w:basedOn w:val="Textoitinerario"/>
    <w:uiPriority w:val="99"/>
    <w:rsid w:val="00B24396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B24396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B24396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B24396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B24396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B24396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B24396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textomesesfechas">
    <w:name w:val="texto meses (fechas)"/>
    <w:basedOn w:val="Textoitinerario"/>
    <w:uiPriority w:val="99"/>
    <w:rsid w:val="004620A5"/>
  </w:style>
  <w:style w:type="paragraph" w:customStyle="1" w:styleId="fechas-negrofechas">
    <w:name w:val="fechas-negro (fechas)"/>
    <w:basedOn w:val="Textoitinerario"/>
    <w:uiPriority w:val="99"/>
    <w:rsid w:val="004620A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33</cp:revision>
  <dcterms:created xsi:type="dcterms:W3CDTF">2016-11-17T13:26:00Z</dcterms:created>
  <dcterms:modified xsi:type="dcterms:W3CDTF">2025-01-23T01:28:00Z</dcterms:modified>
</cp:coreProperties>
</file>